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B8C5" w14:textId="09BE6274" w:rsidR="00CB40E6" w:rsidRPr="00A2055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ＭＳ 明朝" w:hAnsi="Arial" w:cs="Arial"/>
          <w:b/>
          <w:sz w:val="28"/>
          <w:szCs w:val="28"/>
        </w:rPr>
      </w:pPr>
      <w:r w:rsidRPr="00A20556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20556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A20556">
        <w:rPr>
          <w:rFonts w:ascii="Arial" w:hAnsi="Arial" w:cs="Arial"/>
          <w:b/>
          <w:sz w:val="28"/>
          <w:szCs w:val="28"/>
        </w:rPr>
        <w:t>RAN</w:t>
      </w:r>
      <w:r w:rsidR="00194A44" w:rsidRPr="00A20556">
        <w:rPr>
          <w:rFonts w:ascii="Arial" w:hAnsi="Arial" w:cs="Arial"/>
          <w:b/>
          <w:sz w:val="28"/>
          <w:szCs w:val="28"/>
        </w:rPr>
        <w:t xml:space="preserve"> </w:t>
      </w:r>
      <w:r w:rsidR="00654A7F" w:rsidRPr="00A20556">
        <w:rPr>
          <w:rFonts w:ascii="Arial" w:hAnsi="Arial" w:cs="Arial"/>
          <w:b/>
          <w:sz w:val="28"/>
          <w:szCs w:val="28"/>
        </w:rPr>
        <w:t>Meeting #</w:t>
      </w:r>
      <w:r w:rsidR="00194A44" w:rsidRPr="00A20556">
        <w:rPr>
          <w:rFonts w:ascii="Arial" w:hAnsi="Arial" w:cs="Arial"/>
          <w:b/>
          <w:sz w:val="28"/>
          <w:szCs w:val="28"/>
        </w:rPr>
        <w:t>9</w:t>
      </w:r>
      <w:r w:rsidR="00D01FBA">
        <w:rPr>
          <w:rFonts w:ascii="Arial" w:hAnsi="Arial" w:cs="Arial"/>
          <w:b/>
          <w:sz w:val="28"/>
          <w:szCs w:val="28"/>
        </w:rPr>
        <w:t>5</w:t>
      </w:r>
      <w:r w:rsidR="00194A44" w:rsidRPr="00A20556">
        <w:rPr>
          <w:rFonts w:ascii="Arial" w:hAnsi="Arial" w:cs="Arial"/>
          <w:b/>
          <w:sz w:val="28"/>
          <w:szCs w:val="28"/>
        </w:rPr>
        <w:t>e</w:t>
      </w:r>
      <w:r w:rsidR="00F35990" w:rsidRPr="00A20556">
        <w:rPr>
          <w:rFonts w:ascii="Arial" w:hAnsi="Arial" w:cs="Arial"/>
          <w:b/>
          <w:sz w:val="28"/>
          <w:szCs w:val="28"/>
        </w:rPr>
        <w:tab/>
      </w:r>
      <w:r w:rsidR="005B2698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EF6918" w:rsidRPr="00A20556">
        <w:rPr>
          <w:rFonts w:ascii="Arial" w:eastAsia="ＭＳ 明朝" w:hAnsi="Arial" w:cs="Arial" w:hint="eastAsia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610733">
        <w:rPr>
          <w:rFonts w:ascii="Arial" w:eastAsia="ＭＳ 明朝" w:hAnsi="Arial" w:cs="Arial"/>
          <w:b/>
          <w:sz w:val="28"/>
          <w:szCs w:val="28"/>
        </w:rPr>
        <w:tab/>
      </w:r>
      <w:r w:rsidR="00C539C7" w:rsidRPr="00966206">
        <w:rPr>
          <w:rFonts w:ascii="Arial" w:hAnsi="Arial" w:cs="Arial"/>
          <w:b/>
          <w:sz w:val="28"/>
          <w:szCs w:val="28"/>
        </w:rPr>
        <w:t>RP</w:t>
      </w:r>
      <w:r w:rsidR="00194A44" w:rsidRPr="00966206">
        <w:rPr>
          <w:rFonts w:ascii="Arial" w:hAnsi="Arial" w:cs="Arial"/>
          <w:b/>
          <w:sz w:val="28"/>
          <w:szCs w:val="28"/>
        </w:rPr>
        <w:t>-2</w:t>
      </w:r>
      <w:r w:rsidR="00D01FBA" w:rsidRPr="00966206">
        <w:rPr>
          <w:rFonts w:ascii="Arial" w:hAnsi="Arial" w:cs="Arial"/>
          <w:b/>
          <w:sz w:val="28"/>
          <w:szCs w:val="28"/>
        </w:rPr>
        <w:t>2</w:t>
      </w:r>
      <w:r w:rsidR="00966206" w:rsidRPr="00966206">
        <w:rPr>
          <w:rFonts w:ascii="Arial" w:hAnsi="Arial" w:cs="Arial"/>
          <w:b/>
          <w:sz w:val="28"/>
          <w:szCs w:val="28"/>
        </w:rPr>
        <w:t>0191</w:t>
      </w:r>
    </w:p>
    <w:p w14:paraId="232A4618" w14:textId="198D48EB" w:rsidR="00CB40E6" w:rsidRPr="00A20556" w:rsidRDefault="00194A44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20556">
        <w:rPr>
          <w:rFonts w:ascii="Arial" w:hAnsi="Arial" w:cs="Arial"/>
          <w:b/>
          <w:sz w:val="28"/>
          <w:szCs w:val="28"/>
        </w:rPr>
        <w:t xml:space="preserve">Electronic Meeting, </w:t>
      </w:r>
      <w:r w:rsidR="00D01FBA">
        <w:rPr>
          <w:rFonts w:ascii="Arial" w:hAnsi="Arial" w:cs="Arial"/>
          <w:b/>
          <w:sz w:val="28"/>
          <w:szCs w:val="28"/>
        </w:rPr>
        <w:t>March</w:t>
      </w:r>
      <w:r w:rsidRPr="00A20556">
        <w:rPr>
          <w:rFonts w:ascii="Arial" w:hAnsi="Arial" w:cs="Arial"/>
          <w:b/>
          <w:sz w:val="28"/>
          <w:szCs w:val="28"/>
        </w:rPr>
        <w:t xml:space="preserve"> 17</w:t>
      </w:r>
      <w:r w:rsidR="00D01FBA">
        <w:rPr>
          <w:rFonts w:ascii="Arial" w:hAnsi="Arial" w:cs="Arial"/>
          <w:b/>
          <w:sz w:val="28"/>
          <w:szCs w:val="28"/>
        </w:rPr>
        <w:t>-23</w:t>
      </w:r>
      <w:r w:rsidRPr="00A20556">
        <w:rPr>
          <w:rFonts w:ascii="Arial" w:hAnsi="Arial" w:cs="Arial"/>
          <w:b/>
          <w:sz w:val="28"/>
          <w:szCs w:val="28"/>
        </w:rPr>
        <w:t>, 202</w:t>
      </w:r>
      <w:r w:rsidR="00D01FBA">
        <w:rPr>
          <w:rFonts w:ascii="Arial" w:hAnsi="Arial" w:cs="Arial"/>
          <w:b/>
          <w:sz w:val="28"/>
          <w:szCs w:val="28"/>
        </w:rPr>
        <w:t>2</w:t>
      </w:r>
    </w:p>
    <w:p w14:paraId="463B46ED" w14:textId="2D5E6C67" w:rsidR="00A67875" w:rsidRPr="00A20556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A20556">
        <w:rPr>
          <w:rFonts w:ascii="Arial" w:hAnsi="Arial"/>
          <w:b/>
          <w:lang w:val="en-US"/>
        </w:rPr>
        <w:t>Agenda Item:</w:t>
      </w:r>
      <w:r w:rsidRPr="00A20556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20556">
        <w:rPr>
          <w:rFonts w:ascii="Arial" w:hAnsi="Arial"/>
          <w:b/>
          <w:lang w:val="en-US"/>
        </w:rPr>
        <w:tab/>
      </w:r>
      <w:r w:rsidR="000F21E5" w:rsidRPr="00A20556">
        <w:rPr>
          <w:rFonts w:ascii="Arial" w:hAnsi="Arial"/>
          <w:b/>
          <w:lang w:val="en-US"/>
        </w:rPr>
        <w:t>9.</w:t>
      </w:r>
      <w:r w:rsidR="00D01FBA">
        <w:rPr>
          <w:rFonts w:ascii="Arial" w:hAnsi="Arial"/>
          <w:b/>
          <w:lang w:val="en-US"/>
        </w:rPr>
        <w:t>5</w:t>
      </w:r>
      <w:r w:rsidR="000F21E5" w:rsidRPr="00A20556">
        <w:rPr>
          <w:rFonts w:ascii="Arial" w:hAnsi="Arial"/>
          <w:b/>
          <w:lang w:val="en-US"/>
        </w:rPr>
        <w:t>.4.4</w:t>
      </w:r>
    </w:p>
    <w:p w14:paraId="6B1CD9F2" w14:textId="244B2FEF" w:rsidR="00CB40E6" w:rsidRPr="00A20556" w:rsidRDefault="00F35990" w:rsidP="00F35990">
      <w:pPr>
        <w:tabs>
          <w:tab w:val="left" w:pos="567"/>
        </w:tabs>
        <w:rPr>
          <w:rFonts w:ascii="Arial" w:hAnsi="Arial"/>
        </w:rPr>
      </w:pPr>
      <w:r w:rsidRPr="00A20556">
        <w:rPr>
          <w:rFonts w:ascii="Arial" w:hAnsi="Arial"/>
          <w:b/>
        </w:rPr>
        <w:t>Source:</w:t>
      </w:r>
      <w:r w:rsidR="00CB40E6"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="00194A44" w:rsidRPr="00A20556">
        <w:rPr>
          <w:rFonts w:ascii="Arial" w:hAnsi="Arial"/>
          <w:b/>
        </w:rPr>
        <w:t>Ericsson</w:t>
      </w:r>
    </w:p>
    <w:p w14:paraId="4CE20FAD" w14:textId="79839E88" w:rsidR="00BD7C2A" w:rsidRPr="00A20556" w:rsidRDefault="00CB40E6" w:rsidP="00BD7C2A">
      <w:pPr>
        <w:tabs>
          <w:tab w:val="left" w:pos="567"/>
        </w:tabs>
        <w:rPr>
          <w:rFonts w:ascii="Arial" w:hAnsi="Arial"/>
        </w:rPr>
      </w:pPr>
      <w:r w:rsidRPr="00A20556">
        <w:rPr>
          <w:rFonts w:ascii="Arial" w:hAnsi="Arial"/>
          <w:b/>
        </w:rPr>
        <w:t>Title:</w:t>
      </w:r>
      <w:r w:rsidR="00F35990" w:rsidRPr="00A20556">
        <w:rPr>
          <w:rFonts w:ascii="Arial" w:hAnsi="Arial"/>
        </w:rPr>
        <w:tab/>
      </w:r>
      <w:r w:rsidR="00F35990" w:rsidRPr="00A20556">
        <w:rPr>
          <w:rFonts w:ascii="Arial" w:hAnsi="Arial"/>
        </w:rPr>
        <w:tab/>
      </w:r>
      <w:r w:rsidR="00F35990" w:rsidRPr="00A20556">
        <w:rPr>
          <w:rFonts w:ascii="Arial" w:hAnsi="Arial"/>
        </w:rPr>
        <w:tab/>
      </w:r>
      <w:r w:rsidR="00F35990" w:rsidRPr="00A20556">
        <w:rPr>
          <w:rFonts w:ascii="Arial" w:hAnsi="Arial"/>
        </w:rPr>
        <w:tab/>
      </w:r>
      <w:r w:rsidR="00BD7C2A" w:rsidRPr="00A20556">
        <w:rPr>
          <w:rFonts w:ascii="Arial" w:hAnsi="Arial"/>
          <w:b/>
        </w:rPr>
        <w:t>WI</w:t>
      </w:r>
      <w:r w:rsidR="00EF376A" w:rsidRPr="00A20556">
        <w:rPr>
          <w:rFonts w:ascii="Arial" w:hAnsi="Arial"/>
          <w:b/>
        </w:rPr>
        <w:t xml:space="preserve"> </w:t>
      </w:r>
      <w:bookmarkStart w:id="1" w:name="Title"/>
      <w:bookmarkEnd w:id="1"/>
      <w:r w:rsidR="0078007A">
        <w:rPr>
          <w:rFonts w:ascii="Arial" w:hAnsi="Arial"/>
          <w:b/>
        </w:rPr>
        <w:t xml:space="preserve">Summary for </w:t>
      </w:r>
      <w:r w:rsidR="00194A44" w:rsidRPr="00A20556">
        <w:rPr>
          <w:rFonts w:ascii="Arial" w:hAnsi="Arial"/>
          <w:b/>
        </w:rPr>
        <w:t>Introduction of DL 1024QAM for NR FR1</w:t>
      </w:r>
    </w:p>
    <w:p w14:paraId="178035F1" w14:textId="488DDD98" w:rsidR="004B3C92" w:rsidRPr="00A20556" w:rsidRDefault="004B3C92" w:rsidP="00367EEA">
      <w:pPr>
        <w:tabs>
          <w:tab w:val="left" w:pos="567"/>
        </w:tabs>
        <w:rPr>
          <w:rFonts w:ascii="Arial" w:hAnsi="Arial"/>
        </w:rPr>
      </w:pPr>
      <w:r w:rsidRPr="00A20556">
        <w:rPr>
          <w:rFonts w:ascii="Arial" w:hAnsi="Arial"/>
          <w:b/>
        </w:rPr>
        <w:t>WI code</w:t>
      </w:r>
      <w:r w:rsidR="00D62905" w:rsidRPr="00A20556">
        <w:rPr>
          <w:rFonts w:ascii="Arial" w:hAnsi="Arial"/>
          <w:b/>
        </w:rPr>
        <w:t>(s)</w:t>
      </w:r>
      <w:r w:rsidRPr="00A20556">
        <w:rPr>
          <w:rFonts w:ascii="Arial" w:hAnsi="Arial"/>
          <w:b/>
        </w:rPr>
        <w:t>:</w:t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="00194A44" w:rsidRPr="00A20556">
        <w:rPr>
          <w:rFonts w:ascii="Arial" w:hAnsi="Arial"/>
          <w:b/>
        </w:rPr>
        <w:t>NR_DL1024QAM_FR1</w:t>
      </w:r>
    </w:p>
    <w:p w14:paraId="2CA22D14" w14:textId="4E72F633" w:rsidR="00D62905" w:rsidRPr="00A20556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A20556">
        <w:rPr>
          <w:rFonts w:ascii="Arial" w:hAnsi="Arial"/>
          <w:b/>
        </w:rPr>
        <w:t>leading WG:</w:t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="00194A44" w:rsidRPr="00A20556">
        <w:rPr>
          <w:rFonts w:ascii="Arial" w:hAnsi="Arial"/>
          <w:b/>
        </w:rPr>
        <w:t>RAN4</w:t>
      </w:r>
    </w:p>
    <w:p w14:paraId="64A81987" w14:textId="64E5902F" w:rsidR="00CB40E6" w:rsidRPr="00A20556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A20556">
        <w:rPr>
          <w:rFonts w:ascii="Arial" w:hAnsi="Arial"/>
          <w:b/>
        </w:rPr>
        <w:t>Release:</w:t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  <w:t>Rel-</w:t>
      </w:r>
      <w:r w:rsidR="00194A44" w:rsidRPr="00A20556">
        <w:rPr>
          <w:rFonts w:ascii="Arial" w:hAnsi="Arial"/>
          <w:b/>
        </w:rPr>
        <w:t>17</w:t>
      </w:r>
    </w:p>
    <w:p w14:paraId="1FE831E7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9CF26F0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79382CC6" w14:textId="0A75B255" w:rsidR="00A20556" w:rsidRDefault="000432A6" w:rsidP="001E10F6">
      <w:pPr>
        <w:spacing w:after="0"/>
      </w:pPr>
      <w:r>
        <w:t xml:space="preserve">This work item </w:t>
      </w:r>
      <w:r>
        <w:fldChar w:fldCharType="begin"/>
      </w:r>
      <w:r>
        <w:instrText xml:space="preserve"> REF _Ref88750975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="00A20556">
        <w:t xml:space="preserve">has </w:t>
      </w:r>
      <w:r w:rsidRPr="000432A6">
        <w:t>specif</w:t>
      </w:r>
      <w:r>
        <w:t>ie</w:t>
      </w:r>
      <w:r w:rsidR="00A20556">
        <w:t>d</w:t>
      </w:r>
      <w:r w:rsidRPr="000432A6">
        <w:t xml:space="preserve"> downlink 1024QAM for NR PDSCH operation in FR1, </w:t>
      </w:r>
      <w:r>
        <w:t xml:space="preserve">which provides higher downlink peak rate compared with Release-15 NR, with </w:t>
      </w:r>
      <w:r w:rsidR="004F5429">
        <w:t xml:space="preserve">the </w:t>
      </w:r>
      <w:r>
        <w:t xml:space="preserve">high downlink SINR and better channel condition (e.g., LOS or LOS-like channel), </w:t>
      </w:r>
      <w:r w:rsidR="004F5429">
        <w:t xml:space="preserve">and </w:t>
      </w:r>
      <w:r>
        <w:t xml:space="preserve">with no mobility or very low mobility environment. </w:t>
      </w:r>
    </w:p>
    <w:p w14:paraId="1F75A1B9" w14:textId="5A979784" w:rsidR="001E10F6" w:rsidRDefault="000432A6" w:rsidP="001E10F6">
      <w:pPr>
        <w:spacing w:after="0"/>
      </w:pPr>
      <w:r>
        <w:t xml:space="preserve">This WI </w:t>
      </w:r>
      <w:r w:rsidR="00A20556">
        <w:t xml:space="preserve">specified the downlink 1024QAM mapping function, </w:t>
      </w:r>
      <w:r w:rsidR="004F5429">
        <w:t xml:space="preserve">and the </w:t>
      </w:r>
      <w:r w:rsidR="00A20556">
        <w:t xml:space="preserve">corresponding MCS/CQI tables and RRC signalling. This WI also specified the corresponding BS/UE RF requirements to transmit/receive the signals with 1024QAM </w:t>
      </w:r>
      <w:r w:rsidR="00A20556">
        <w:fldChar w:fldCharType="begin"/>
      </w:r>
      <w:r w:rsidR="00A20556">
        <w:instrText xml:space="preserve"> REF _Ref88751649 \r \h </w:instrText>
      </w:r>
      <w:r w:rsidR="00A20556">
        <w:fldChar w:fldCharType="separate"/>
      </w:r>
      <w:r w:rsidR="00A20556">
        <w:t>[2]</w:t>
      </w:r>
      <w:r w:rsidR="00A20556">
        <w:fldChar w:fldCharType="end"/>
      </w:r>
      <w:r w:rsidR="00A20556">
        <w:t xml:space="preserve">. </w:t>
      </w:r>
    </w:p>
    <w:p w14:paraId="3698AAEF" w14:textId="77777777" w:rsidR="000432A6" w:rsidRPr="00916091" w:rsidRDefault="000432A6" w:rsidP="001E10F6">
      <w:pPr>
        <w:spacing w:after="0"/>
      </w:pPr>
    </w:p>
    <w:p w14:paraId="7EC9EEED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173A76EB" w14:textId="6A2EF8D7" w:rsidR="00916091" w:rsidRPr="0042682A" w:rsidRDefault="004E0A46" w:rsidP="00A65273">
      <w:pPr>
        <w:spacing w:after="0"/>
        <w:rPr>
          <w:u w:val="single"/>
        </w:rPr>
      </w:pPr>
      <w:r w:rsidRPr="0042682A">
        <w:rPr>
          <w:u w:val="single"/>
        </w:rPr>
        <w:t xml:space="preserve">Introduction of the </w:t>
      </w:r>
      <w:r w:rsidR="0042682A" w:rsidRPr="0042682A">
        <w:rPr>
          <w:u w:val="single"/>
        </w:rPr>
        <w:t xml:space="preserve">modulation mapping function </w:t>
      </w:r>
      <w:r w:rsidRPr="0042682A">
        <w:rPr>
          <w:u w:val="single"/>
        </w:rPr>
        <w:t>of</w:t>
      </w:r>
      <w:r w:rsidR="0042682A" w:rsidRPr="0042682A">
        <w:rPr>
          <w:u w:val="single"/>
        </w:rPr>
        <w:t xml:space="preserve"> 1024QAM</w:t>
      </w:r>
      <w:r w:rsidRPr="0042682A">
        <w:rPr>
          <w:u w:val="single"/>
        </w:rPr>
        <w:t xml:space="preserve"> </w:t>
      </w:r>
    </w:p>
    <w:p w14:paraId="3BCEEFD6" w14:textId="718CB299" w:rsidR="0042682A" w:rsidRDefault="0042682A" w:rsidP="00A65273">
      <w:pPr>
        <w:spacing w:after="0"/>
      </w:pPr>
      <w:r>
        <w:t xml:space="preserve">It was introduced the modulation mapping function of 1024QAM for PDSCH, where 10 tuples of bits,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i+9</m:t>
                </m:r>
              </m:sub>
            </m:sSub>
          </m:e>
        </m:d>
      </m:oMath>
      <w:r>
        <w:t xml:space="preserve"> are mapped to complex-valued modulation symbols </w:t>
      </w:r>
      <m:oMath>
        <m:r>
          <w:rPr>
            <w:rFonts w:ascii="Cambria Math" w:hAnsi="Cambria Math"/>
          </w:rPr>
          <m:t>d(i)</m:t>
        </m:r>
      </m:oMath>
      <w:r>
        <w:t>, according to</w:t>
      </w:r>
    </w:p>
    <w:p w14:paraId="78DADEBD" w14:textId="2595373D" w:rsidR="004E0A46" w:rsidRPr="0037297F" w:rsidRDefault="0037297F" w:rsidP="00A65273">
      <w:pPr>
        <w:spacing w:after="0"/>
      </w:pPr>
      <m:oMathPara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+j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14:paraId="05AE87DC" w14:textId="3689482D" w:rsidR="0037297F" w:rsidRPr="002077A0" w:rsidRDefault="0037297F" w:rsidP="00A65273">
      <w:pPr>
        <w:spacing w:after="0"/>
        <w:rPr>
          <w:u w:val="single"/>
        </w:rPr>
      </w:pPr>
      <w:r w:rsidRPr="002077A0">
        <w:rPr>
          <w:u w:val="single"/>
        </w:rPr>
        <w:t xml:space="preserve">Introduction of </w:t>
      </w:r>
      <w:r w:rsidR="002077A0" w:rsidRPr="002077A0">
        <w:rPr>
          <w:u w:val="single"/>
        </w:rPr>
        <w:t>MCS table supporting 1024QAM</w:t>
      </w:r>
    </w:p>
    <w:p w14:paraId="3541A148" w14:textId="33EF26ED" w:rsidR="002077A0" w:rsidRDefault="002077A0" w:rsidP="00A65273">
      <w:pPr>
        <w:spacing w:after="0"/>
      </w:pPr>
      <w:r>
        <w:t xml:space="preserve">For supporting 1024QAM for PDSCH, a new five-bit MCS table with 1024QAM entries </w:t>
      </w:r>
      <w:r w:rsidR="00353644">
        <w:t xml:space="preserve">was introduced </w:t>
      </w:r>
      <w:r>
        <w:t xml:space="preserve">by removing 5 MCS entries and adding 5 new entries for 1024QAM from the existing MCS index table </w:t>
      </w:r>
      <w:r w:rsidR="00E1584E">
        <w:t>2</w:t>
      </w:r>
      <w:r>
        <w:t>. The removed MCS indexes are 2, 4, 6, 8, and 10. The added MCS entries for 1024QAM are given as follows: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807"/>
        <w:gridCol w:w="1807"/>
        <w:gridCol w:w="1807"/>
        <w:gridCol w:w="1808"/>
      </w:tblGrid>
      <w:tr w:rsidR="002077A0" w14:paraId="31E1306F" w14:textId="77777777" w:rsidTr="002077A0">
        <w:tc>
          <w:tcPr>
            <w:tcW w:w="1807" w:type="dxa"/>
          </w:tcPr>
          <w:p w14:paraId="0070E628" w14:textId="29E468C6" w:rsidR="002077A0" w:rsidRDefault="002077A0" w:rsidP="002077A0">
            <w:pPr>
              <w:pStyle w:val="TAH"/>
            </w:pPr>
            <w:r>
              <w:lastRenderedPageBreak/>
              <w:t>MCS index</w:t>
            </w:r>
          </w:p>
        </w:tc>
        <w:tc>
          <w:tcPr>
            <w:tcW w:w="1807" w:type="dxa"/>
          </w:tcPr>
          <w:p w14:paraId="063A30BA" w14:textId="7C6B0C95" w:rsidR="002077A0" w:rsidRDefault="002077A0" w:rsidP="002077A0">
            <w:pPr>
              <w:pStyle w:val="TAH"/>
            </w:pPr>
            <w:r>
              <w:t>Modulation</w:t>
            </w:r>
          </w:p>
        </w:tc>
        <w:tc>
          <w:tcPr>
            <w:tcW w:w="1807" w:type="dxa"/>
          </w:tcPr>
          <w:p w14:paraId="016BF8C9" w14:textId="00ACE527" w:rsidR="002077A0" w:rsidRDefault="002077A0" w:rsidP="002077A0">
            <w:pPr>
              <w:pStyle w:val="TAH"/>
            </w:pPr>
            <w:r>
              <w:t xml:space="preserve">Target code rate </w:t>
            </w:r>
            <w:r w:rsidRPr="002077A0">
              <w:rPr>
                <w:i/>
                <w:iCs/>
              </w:rPr>
              <w:t>R</w:t>
            </w:r>
            <w:r>
              <w:t xml:space="preserve"> x [1024]</w:t>
            </w:r>
          </w:p>
        </w:tc>
        <w:tc>
          <w:tcPr>
            <w:tcW w:w="1808" w:type="dxa"/>
          </w:tcPr>
          <w:p w14:paraId="2633F23F" w14:textId="5E7242E8" w:rsidR="002077A0" w:rsidRDefault="002077A0" w:rsidP="002077A0">
            <w:pPr>
              <w:pStyle w:val="TAH"/>
            </w:pPr>
            <w:r>
              <w:t>Spectrum efficiency</w:t>
            </w:r>
          </w:p>
        </w:tc>
      </w:tr>
      <w:tr w:rsidR="002077A0" w14:paraId="6274B343" w14:textId="77777777" w:rsidTr="002077A0">
        <w:tc>
          <w:tcPr>
            <w:tcW w:w="1807" w:type="dxa"/>
          </w:tcPr>
          <w:p w14:paraId="270BE22A" w14:textId="613FB7E0" w:rsidR="002077A0" w:rsidRDefault="002077A0" w:rsidP="002077A0">
            <w:pPr>
              <w:pStyle w:val="TAC"/>
            </w:pPr>
            <w:r>
              <w:t>23</w:t>
            </w:r>
          </w:p>
        </w:tc>
        <w:tc>
          <w:tcPr>
            <w:tcW w:w="1807" w:type="dxa"/>
          </w:tcPr>
          <w:p w14:paraId="0DF01A33" w14:textId="628E9058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4F29C372" w14:textId="3BBF3F0B" w:rsidR="002077A0" w:rsidRDefault="002077A0" w:rsidP="002077A0">
            <w:pPr>
              <w:pStyle w:val="TAC"/>
            </w:pPr>
            <w:r>
              <w:t>805.5</w:t>
            </w:r>
          </w:p>
        </w:tc>
        <w:tc>
          <w:tcPr>
            <w:tcW w:w="1808" w:type="dxa"/>
          </w:tcPr>
          <w:p w14:paraId="103BD55B" w14:textId="726438DE" w:rsidR="002077A0" w:rsidRDefault="002077A0" w:rsidP="002077A0">
            <w:pPr>
              <w:pStyle w:val="TAC"/>
            </w:pPr>
            <w:r w:rsidRPr="004E6281">
              <w:t>7.8662</w:t>
            </w:r>
          </w:p>
        </w:tc>
      </w:tr>
      <w:tr w:rsidR="002077A0" w14:paraId="238B952C" w14:textId="77777777" w:rsidTr="002077A0">
        <w:tc>
          <w:tcPr>
            <w:tcW w:w="1807" w:type="dxa"/>
          </w:tcPr>
          <w:p w14:paraId="320DFBD0" w14:textId="4ECFE850" w:rsidR="002077A0" w:rsidRDefault="002077A0" w:rsidP="002077A0">
            <w:pPr>
              <w:pStyle w:val="TAC"/>
            </w:pPr>
            <w:r>
              <w:t>24</w:t>
            </w:r>
          </w:p>
        </w:tc>
        <w:tc>
          <w:tcPr>
            <w:tcW w:w="1807" w:type="dxa"/>
          </w:tcPr>
          <w:p w14:paraId="5D8238AC" w14:textId="65ABAF8C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67C4FDB7" w14:textId="17A00A30" w:rsidR="002077A0" w:rsidRDefault="002077A0" w:rsidP="002077A0">
            <w:pPr>
              <w:pStyle w:val="TAC"/>
            </w:pPr>
            <w:r>
              <w:t>853</w:t>
            </w:r>
          </w:p>
        </w:tc>
        <w:tc>
          <w:tcPr>
            <w:tcW w:w="1808" w:type="dxa"/>
          </w:tcPr>
          <w:p w14:paraId="0B465084" w14:textId="09E6A0AD" w:rsidR="002077A0" w:rsidRDefault="002077A0" w:rsidP="002077A0">
            <w:pPr>
              <w:pStyle w:val="TAC"/>
            </w:pPr>
            <w:r w:rsidRPr="004E6281">
              <w:t>8.3301</w:t>
            </w:r>
          </w:p>
        </w:tc>
      </w:tr>
      <w:tr w:rsidR="002077A0" w14:paraId="36A88B6C" w14:textId="77777777" w:rsidTr="002077A0">
        <w:tc>
          <w:tcPr>
            <w:tcW w:w="1807" w:type="dxa"/>
          </w:tcPr>
          <w:p w14:paraId="3CE67BD2" w14:textId="1C026422" w:rsidR="002077A0" w:rsidRDefault="002077A0" w:rsidP="002077A0">
            <w:pPr>
              <w:pStyle w:val="TAC"/>
            </w:pPr>
            <w:r>
              <w:t>25</w:t>
            </w:r>
          </w:p>
        </w:tc>
        <w:tc>
          <w:tcPr>
            <w:tcW w:w="1807" w:type="dxa"/>
          </w:tcPr>
          <w:p w14:paraId="71290206" w14:textId="2392510D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4D3F9F1C" w14:textId="7C844644" w:rsidR="002077A0" w:rsidRDefault="002077A0" w:rsidP="002077A0">
            <w:pPr>
              <w:pStyle w:val="TAC"/>
            </w:pPr>
            <w:r>
              <w:t>900.5</w:t>
            </w:r>
          </w:p>
        </w:tc>
        <w:tc>
          <w:tcPr>
            <w:tcW w:w="1808" w:type="dxa"/>
          </w:tcPr>
          <w:p w14:paraId="1CC7C3A0" w14:textId="6FAEC26B" w:rsidR="002077A0" w:rsidRDefault="002077A0" w:rsidP="002077A0">
            <w:pPr>
              <w:pStyle w:val="TAC"/>
            </w:pPr>
            <w:r w:rsidRPr="004E6281">
              <w:t>8.7939</w:t>
            </w:r>
          </w:p>
        </w:tc>
      </w:tr>
      <w:tr w:rsidR="002077A0" w14:paraId="2FC59810" w14:textId="77777777" w:rsidTr="002077A0">
        <w:tc>
          <w:tcPr>
            <w:tcW w:w="1807" w:type="dxa"/>
          </w:tcPr>
          <w:p w14:paraId="7AF96DD8" w14:textId="7545997B" w:rsidR="002077A0" w:rsidRDefault="002077A0" w:rsidP="002077A0">
            <w:pPr>
              <w:pStyle w:val="TAC"/>
            </w:pPr>
            <w:r>
              <w:t>26</w:t>
            </w:r>
          </w:p>
        </w:tc>
        <w:tc>
          <w:tcPr>
            <w:tcW w:w="1807" w:type="dxa"/>
          </w:tcPr>
          <w:p w14:paraId="4DF7FFD6" w14:textId="01C45A28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3E1EA50F" w14:textId="4210CE56" w:rsidR="002077A0" w:rsidRDefault="002077A0" w:rsidP="002077A0">
            <w:pPr>
              <w:pStyle w:val="TAC"/>
            </w:pPr>
            <w:r>
              <w:t>948</w:t>
            </w:r>
          </w:p>
        </w:tc>
        <w:tc>
          <w:tcPr>
            <w:tcW w:w="1808" w:type="dxa"/>
          </w:tcPr>
          <w:p w14:paraId="38AF1501" w14:textId="1E657E35" w:rsidR="002077A0" w:rsidRDefault="002077A0" w:rsidP="002077A0">
            <w:pPr>
              <w:pStyle w:val="TAC"/>
            </w:pPr>
            <w:r w:rsidRPr="004E6281">
              <w:t>9.2578</w:t>
            </w:r>
          </w:p>
        </w:tc>
      </w:tr>
      <w:tr w:rsidR="00864AD7" w14:paraId="2D217C2C" w14:textId="77777777" w:rsidTr="006F0AEB">
        <w:tc>
          <w:tcPr>
            <w:tcW w:w="1807" w:type="dxa"/>
          </w:tcPr>
          <w:p w14:paraId="33D44FCD" w14:textId="7F3220D2" w:rsidR="00864AD7" w:rsidRDefault="00864AD7" w:rsidP="002077A0">
            <w:pPr>
              <w:pStyle w:val="TAC"/>
            </w:pPr>
            <w:r>
              <w:t>31</w:t>
            </w:r>
          </w:p>
        </w:tc>
        <w:tc>
          <w:tcPr>
            <w:tcW w:w="1807" w:type="dxa"/>
          </w:tcPr>
          <w:p w14:paraId="73062FE1" w14:textId="55545D09" w:rsidR="00864AD7" w:rsidRDefault="00864AD7" w:rsidP="002077A0">
            <w:pPr>
              <w:pStyle w:val="TAC"/>
            </w:pPr>
            <w:r>
              <w:t>10</w:t>
            </w:r>
          </w:p>
        </w:tc>
        <w:tc>
          <w:tcPr>
            <w:tcW w:w="3615" w:type="dxa"/>
            <w:gridSpan w:val="2"/>
          </w:tcPr>
          <w:p w14:paraId="5AF2BBF5" w14:textId="0738DE2F" w:rsidR="00864AD7" w:rsidRPr="004E6281" w:rsidRDefault="00864AD7" w:rsidP="002077A0">
            <w:pPr>
              <w:pStyle w:val="TAC"/>
            </w:pPr>
            <w:r>
              <w:t>reserved</w:t>
            </w:r>
          </w:p>
        </w:tc>
      </w:tr>
    </w:tbl>
    <w:p w14:paraId="7792843C" w14:textId="575B1F44" w:rsidR="002077A0" w:rsidRDefault="00864AD7" w:rsidP="00A65273">
      <w:pPr>
        <w:spacing w:after="0"/>
      </w:pPr>
      <w:r>
        <w:t xml:space="preserve"> </w:t>
      </w:r>
      <w:r w:rsidR="005F5C67">
        <w:t xml:space="preserve">New </w:t>
      </w:r>
      <w:r>
        <w:t xml:space="preserve">RRC signalling </w:t>
      </w:r>
      <w:r w:rsidR="00353644">
        <w:t xml:space="preserve">was also introduced </w:t>
      </w:r>
      <w:r>
        <w:t xml:space="preserve">to indicate use of 1024QAM MCS table. </w:t>
      </w:r>
    </w:p>
    <w:p w14:paraId="49F7F990" w14:textId="77777777" w:rsidR="00864AD7" w:rsidRDefault="00864AD7" w:rsidP="00A65273">
      <w:pPr>
        <w:spacing w:after="0"/>
      </w:pPr>
    </w:p>
    <w:p w14:paraId="551E0DD0" w14:textId="03A9190D" w:rsidR="002077A0" w:rsidRPr="002077A0" w:rsidRDefault="002077A0" w:rsidP="00A65273">
      <w:pPr>
        <w:spacing w:after="0"/>
        <w:rPr>
          <w:u w:val="single"/>
        </w:rPr>
      </w:pPr>
      <w:r w:rsidRPr="002077A0">
        <w:rPr>
          <w:u w:val="single"/>
        </w:rPr>
        <w:t>Introduction of CQI table supporting 1024QAM</w:t>
      </w:r>
    </w:p>
    <w:p w14:paraId="18AA8706" w14:textId="5DCB5E2D" w:rsidR="00864AD7" w:rsidRDefault="00864AD7" w:rsidP="00A65273">
      <w:pPr>
        <w:spacing w:after="0"/>
      </w:pPr>
      <w:r>
        <w:t xml:space="preserve">For supporting 1024QAM for PDSCH, a new CQI table with 1024QAM entries </w:t>
      </w:r>
      <w:r w:rsidR="00353644">
        <w:t xml:space="preserve">was introduced </w:t>
      </w:r>
      <w:r>
        <w:t>by reusing LTE CQI table with 1024QAM entries as follows: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807"/>
        <w:gridCol w:w="1807"/>
        <w:gridCol w:w="1807"/>
        <w:gridCol w:w="1808"/>
      </w:tblGrid>
      <w:tr w:rsidR="00864AD7" w14:paraId="233CB5EE" w14:textId="77777777" w:rsidTr="005C1420">
        <w:tc>
          <w:tcPr>
            <w:tcW w:w="1807" w:type="dxa"/>
          </w:tcPr>
          <w:p w14:paraId="67345A8C" w14:textId="46390DBA" w:rsidR="00864AD7" w:rsidRDefault="00864AD7" w:rsidP="005C1420">
            <w:pPr>
              <w:pStyle w:val="TAH"/>
            </w:pPr>
            <w:r>
              <w:t>CQI index</w:t>
            </w:r>
          </w:p>
        </w:tc>
        <w:tc>
          <w:tcPr>
            <w:tcW w:w="1807" w:type="dxa"/>
          </w:tcPr>
          <w:p w14:paraId="5E828CEA" w14:textId="77777777" w:rsidR="00864AD7" w:rsidRDefault="00864AD7" w:rsidP="005C1420">
            <w:pPr>
              <w:pStyle w:val="TAH"/>
            </w:pPr>
            <w:r>
              <w:t>Modulation</w:t>
            </w:r>
          </w:p>
        </w:tc>
        <w:tc>
          <w:tcPr>
            <w:tcW w:w="1807" w:type="dxa"/>
          </w:tcPr>
          <w:p w14:paraId="5164E7F7" w14:textId="7B0D9FC4" w:rsidR="00864AD7" w:rsidRDefault="00864AD7" w:rsidP="005C1420">
            <w:pPr>
              <w:pStyle w:val="TAH"/>
            </w:pPr>
            <w:r>
              <w:t>Code rate x 1024</w:t>
            </w:r>
          </w:p>
        </w:tc>
        <w:tc>
          <w:tcPr>
            <w:tcW w:w="1808" w:type="dxa"/>
          </w:tcPr>
          <w:p w14:paraId="2723CB58" w14:textId="75FE352B" w:rsidR="00864AD7" w:rsidRDefault="00864AD7" w:rsidP="005C1420">
            <w:pPr>
              <w:pStyle w:val="TAH"/>
            </w:pPr>
            <w:r>
              <w:t>Efficiency</w:t>
            </w:r>
          </w:p>
        </w:tc>
      </w:tr>
      <w:tr w:rsidR="00864AD7" w14:paraId="55686E1C" w14:textId="77777777" w:rsidTr="008C0E93">
        <w:tc>
          <w:tcPr>
            <w:tcW w:w="1807" w:type="dxa"/>
          </w:tcPr>
          <w:p w14:paraId="6B1C1F75" w14:textId="30ACD20D" w:rsidR="00864AD7" w:rsidRDefault="00864AD7" w:rsidP="005C1420">
            <w:pPr>
              <w:pStyle w:val="TAC"/>
            </w:pPr>
            <w:r>
              <w:t>0</w:t>
            </w:r>
          </w:p>
        </w:tc>
        <w:tc>
          <w:tcPr>
            <w:tcW w:w="5422" w:type="dxa"/>
            <w:gridSpan w:val="3"/>
          </w:tcPr>
          <w:p w14:paraId="3CCE6794" w14:textId="5C4DE2B9" w:rsidR="00864AD7" w:rsidRDefault="00864AD7" w:rsidP="005C1420">
            <w:pPr>
              <w:pStyle w:val="TAC"/>
            </w:pPr>
            <w:r>
              <w:t>Out of range</w:t>
            </w:r>
          </w:p>
        </w:tc>
      </w:tr>
      <w:tr w:rsidR="00864AD7" w14:paraId="6B9A341D" w14:textId="77777777" w:rsidTr="00BE0B2E">
        <w:tc>
          <w:tcPr>
            <w:tcW w:w="1807" w:type="dxa"/>
          </w:tcPr>
          <w:p w14:paraId="2254FDBE" w14:textId="41CF7BA4" w:rsidR="00864AD7" w:rsidRDefault="00864AD7" w:rsidP="00864AD7">
            <w:pPr>
              <w:pStyle w:val="TAC"/>
            </w:pPr>
            <w:r>
              <w:t>1</w:t>
            </w:r>
          </w:p>
        </w:tc>
        <w:tc>
          <w:tcPr>
            <w:tcW w:w="1807" w:type="dxa"/>
          </w:tcPr>
          <w:p w14:paraId="31972622" w14:textId="793A8F81" w:rsidR="00864AD7" w:rsidRDefault="00864AD7" w:rsidP="00864AD7">
            <w:pPr>
              <w:pStyle w:val="TAC"/>
            </w:pPr>
            <w:r>
              <w:t>QPSK</w:t>
            </w:r>
          </w:p>
        </w:tc>
        <w:tc>
          <w:tcPr>
            <w:tcW w:w="1807" w:type="dxa"/>
            <w:vAlign w:val="center"/>
          </w:tcPr>
          <w:p w14:paraId="0E9EC477" w14:textId="691B704C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78</w:t>
            </w:r>
          </w:p>
        </w:tc>
        <w:tc>
          <w:tcPr>
            <w:tcW w:w="1808" w:type="dxa"/>
            <w:vAlign w:val="center"/>
          </w:tcPr>
          <w:p w14:paraId="7BE3C219" w14:textId="5CAFF457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0.1523</w:t>
            </w:r>
          </w:p>
        </w:tc>
      </w:tr>
      <w:tr w:rsidR="00864AD7" w14:paraId="42D08FFC" w14:textId="77777777" w:rsidTr="00BE0B2E">
        <w:tc>
          <w:tcPr>
            <w:tcW w:w="1807" w:type="dxa"/>
          </w:tcPr>
          <w:p w14:paraId="15CE2045" w14:textId="06B514E1" w:rsidR="00864AD7" w:rsidRDefault="00864AD7" w:rsidP="00864AD7">
            <w:pPr>
              <w:pStyle w:val="TAC"/>
            </w:pPr>
            <w:r>
              <w:t>2</w:t>
            </w:r>
          </w:p>
        </w:tc>
        <w:tc>
          <w:tcPr>
            <w:tcW w:w="1807" w:type="dxa"/>
          </w:tcPr>
          <w:p w14:paraId="1FB8A18E" w14:textId="5D9AAA44" w:rsidR="00864AD7" w:rsidRDefault="00864AD7" w:rsidP="00864AD7">
            <w:pPr>
              <w:pStyle w:val="TAC"/>
            </w:pPr>
            <w:r>
              <w:t>QPSK</w:t>
            </w:r>
          </w:p>
        </w:tc>
        <w:tc>
          <w:tcPr>
            <w:tcW w:w="1807" w:type="dxa"/>
            <w:vAlign w:val="center"/>
          </w:tcPr>
          <w:p w14:paraId="091A77B1" w14:textId="075EF11D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193</w:t>
            </w:r>
          </w:p>
        </w:tc>
        <w:tc>
          <w:tcPr>
            <w:tcW w:w="1808" w:type="dxa"/>
            <w:vAlign w:val="center"/>
          </w:tcPr>
          <w:p w14:paraId="576E7021" w14:textId="60548980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0.377</w:t>
            </w:r>
          </w:p>
        </w:tc>
      </w:tr>
      <w:tr w:rsidR="00864AD7" w14:paraId="64DA961A" w14:textId="77777777" w:rsidTr="00BE0B2E">
        <w:tc>
          <w:tcPr>
            <w:tcW w:w="1807" w:type="dxa"/>
          </w:tcPr>
          <w:p w14:paraId="563082E6" w14:textId="14D2F215" w:rsidR="00864AD7" w:rsidRDefault="00864AD7" w:rsidP="00864AD7">
            <w:pPr>
              <w:pStyle w:val="TAC"/>
            </w:pPr>
            <w:r>
              <w:t>3</w:t>
            </w:r>
          </w:p>
        </w:tc>
        <w:tc>
          <w:tcPr>
            <w:tcW w:w="1807" w:type="dxa"/>
          </w:tcPr>
          <w:p w14:paraId="1E1A8EEB" w14:textId="33FA1C8F" w:rsidR="00864AD7" w:rsidRDefault="00864AD7" w:rsidP="00864AD7">
            <w:pPr>
              <w:pStyle w:val="TAC"/>
            </w:pPr>
            <w:r>
              <w:t>QPSK</w:t>
            </w:r>
          </w:p>
        </w:tc>
        <w:tc>
          <w:tcPr>
            <w:tcW w:w="1807" w:type="dxa"/>
            <w:vAlign w:val="center"/>
          </w:tcPr>
          <w:p w14:paraId="7BE98D48" w14:textId="262BD489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449</w:t>
            </w:r>
          </w:p>
        </w:tc>
        <w:tc>
          <w:tcPr>
            <w:tcW w:w="1808" w:type="dxa"/>
            <w:vAlign w:val="center"/>
          </w:tcPr>
          <w:p w14:paraId="49DE0109" w14:textId="7A8547DC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0.877</w:t>
            </w:r>
          </w:p>
        </w:tc>
      </w:tr>
      <w:tr w:rsidR="00864AD7" w14:paraId="10278879" w14:textId="77777777" w:rsidTr="00BE0B2E">
        <w:tc>
          <w:tcPr>
            <w:tcW w:w="1807" w:type="dxa"/>
          </w:tcPr>
          <w:p w14:paraId="29C3B308" w14:textId="5AC0875C" w:rsidR="00864AD7" w:rsidRDefault="00864AD7" w:rsidP="00864AD7">
            <w:pPr>
              <w:pStyle w:val="TAC"/>
            </w:pPr>
            <w:r>
              <w:t>4</w:t>
            </w:r>
          </w:p>
        </w:tc>
        <w:tc>
          <w:tcPr>
            <w:tcW w:w="1807" w:type="dxa"/>
          </w:tcPr>
          <w:p w14:paraId="53B7F6F9" w14:textId="1D26675A" w:rsidR="00864AD7" w:rsidRDefault="00864AD7" w:rsidP="00864AD7">
            <w:pPr>
              <w:pStyle w:val="TAC"/>
            </w:pPr>
            <w:r>
              <w:t>16QAM</w:t>
            </w:r>
          </w:p>
        </w:tc>
        <w:tc>
          <w:tcPr>
            <w:tcW w:w="1807" w:type="dxa"/>
            <w:vAlign w:val="center"/>
          </w:tcPr>
          <w:p w14:paraId="538A89B8" w14:textId="6622B6AF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378</w:t>
            </w:r>
          </w:p>
        </w:tc>
        <w:tc>
          <w:tcPr>
            <w:tcW w:w="1808" w:type="dxa"/>
            <w:vAlign w:val="center"/>
          </w:tcPr>
          <w:p w14:paraId="04D23AD4" w14:textId="5CC749D7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1.4766</w:t>
            </w:r>
          </w:p>
        </w:tc>
      </w:tr>
      <w:tr w:rsidR="00864AD7" w14:paraId="2363335D" w14:textId="77777777" w:rsidTr="00BE0B2E">
        <w:tc>
          <w:tcPr>
            <w:tcW w:w="1807" w:type="dxa"/>
          </w:tcPr>
          <w:p w14:paraId="5886A52E" w14:textId="2715C3D8" w:rsidR="00864AD7" w:rsidRDefault="00864AD7" w:rsidP="00864AD7">
            <w:pPr>
              <w:pStyle w:val="TAC"/>
            </w:pPr>
            <w:r>
              <w:t>5</w:t>
            </w:r>
          </w:p>
        </w:tc>
        <w:tc>
          <w:tcPr>
            <w:tcW w:w="1807" w:type="dxa"/>
          </w:tcPr>
          <w:p w14:paraId="407BAA61" w14:textId="6557B385" w:rsidR="00864AD7" w:rsidRDefault="00864AD7" w:rsidP="00864AD7">
            <w:pPr>
              <w:pStyle w:val="TAC"/>
            </w:pPr>
            <w:r>
              <w:t>16QAM</w:t>
            </w:r>
          </w:p>
        </w:tc>
        <w:tc>
          <w:tcPr>
            <w:tcW w:w="1807" w:type="dxa"/>
            <w:vAlign w:val="center"/>
          </w:tcPr>
          <w:p w14:paraId="63442ED1" w14:textId="64689704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616</w:t>
            </w:r>
          </w:p>
        </w:tc>
        <w:tc>
          <w:tcPr>
            <w:tcW w:w="1808" w:type="dxa"/>
            <w:vAlign w:val="center"/>
          </w:tcPr>
          <w:p w14:paraId="49C4F120" w14:textId="1B767376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2.4063</w:t>
            </w:r>
          </w:p>
        </w:tc>
      </w:tr>
      <w:tr w:rsidR="00864AD7" w14:paraId="438853A5" w14:textId="77777777" w:rsidTr="00BE0B2E">
        <w:tc>
          <w:tcPr>
            <w:tcW w:w="1807" w:type="dxa"/>
          </w:tcPr>
          <w:p w14:paraId="61EE41AF" w14:textId="0906ECC5" w:rsidR="00864AD7" w:rsidRDefault="00864AD7" w:rsidP="00864AD7">
            <w:pPr>
              <w:pStyle w:val="TAC"/>
            </w:pPr>
            <w:r>
              <w:t>6</w:t>
            </w:r>
          </w:p>
        </w:tc>
        <w:tc>
          <w:tcPr>
            <w:tcW w:w="1807" w:type="dxa"/>
          </w:tcPr>
          <w:p w14:paraId="0C5AD030" w14:textId="6FB2B11C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12F16D59" w14:textId="2A3824C6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567</w:t>
            </w:r>
          </w:p>
        </w:tc>
        <w:tc>
          <w:tcPr>
            <w:tcW w:w="1808" w:type="dxa"/>
            <w:vAlign w:val="center"/>
          </w:tcPr>
          <w:p w14:paraId="52FCB3BE" w14:textId="46E78E88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3.3223</w:t>
            </w:r>
          </w:p>
        </w:tc>
      </w:tr>
      <w:tr w:rsidR="00864AD7" w14:paraId="740C0212" w14:textId="77777777" w:rsidTr="00BE0B2E">
        <w:tc>
          <w:tcPr>
            <w:tcW w:w="1807" w:type="dxa"/>
          </w:tcPr>
          <w:p w14:paraId="3CA3C15E" w14:textId="69B5F6FD" w:rsidR="00864AD7" w:rsidRDefault="00864AD7" w:rsidP="00864AD7">
            <w:pPr>
              <w:pStyle w:val="TAC"/>
            </w:pPr>
            <w:r>
              <w:t>7</w:t>
            </w:r>
          </w:p>
        </w:tc>
        <w:tc>
          <w:tcPr>
            <w:tcW w:w="1807" w:type="dxa"/>
          </w:tcPr>
          <w:p w14:paraId="713E1201" w14:textId="5A18BD34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7545AEEA" w14:textId="3C53BFA3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666</w:t>
            </w:r>
          </w:p>
        </w:tc>
        <w:tc>
          <w:tcPr>
            <w:tcW w:w="1808" w:type="dxa"/>
            <w:vAlign w:val="center"/>
          </w:tcPr>
          <w:p w14:paraId="0D543F45" w14:textId="73EBADF3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3.9023</w:t>
            </w:r>
          </w:p>
        </w:tc>
      </w:tr>
      <w:tr w:rsidR="00864AD7" w14:paraId="1E75B3E3" w14:textId="77777777" w:rsidTr="00BE0B2E">
        <w:tc>
          <w:tcPr>
            <w:tcW w:w="1807" w:type="dxa"/>
          </w:tcPr>
          <w:p w14:paraId="4BC68F0D" w14:textId="04D1354F" w:rsidR="00864AD7" w:rsidRDefault="00864AD7" w:rsidP="00864AD7">
            <w:pPr>
              <w:pStyle w:val="TAC"/>
            </w:pPr>
            <w:r>
              <w:t>8</w:t>
            </w:r>
          </w:p>
        </w:tc>
        <w:tc>
          <w:tcPr>
            <w:tcW w:w="1807" w:type="dxa"/>
          </w:tcPr>
          <w:p w14:paraId="1B6AD525" w14:textId="021F4FFB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6C7FA3BC" w14:textId="337D2609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772</w:t>
            </w:r>
          </w:p>
        </w:tc>
        <w:tc>
          <w:tcPr>
            <w:tcW w:w="1808" w:type="dxa"/>
            <w:vAlign w:val="center"/>
          </w:tcPr>
          <w:p w14:paraId="77B96572" w14:textId="6328EA54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4.5234</w:t>
            </w:r>
          </w:p>
        </w:tc>
      </w:tr>
      <w:tr w:rsidR="00864AD7" w14:paraId="3C8F56EB" w14:textId="77777777" w:rsidTr="00BE0B2E">
        <w:tc>
          <w:tcPr>
            <w:tcW w:w="1807" w:type="dxa"/>
          </w:tcPr>
          <w:p w14:paraId="7E685E09" w14:textId="7EAEA945" w:rsidR="00864AD7" w:rsidRDefault="00864AD7" w:rsidP="00864AD7">
            <w:pPr>
              <w:pStyle w:val="TAC"/>
            </w:pPr>
            <w:r>
              <w:t>9</w:t>
            </w:r>
          </w:p>
        </w:tc>
        <w:tc>
          <w:tcPr>
            <w:tcW w:w="1807" w:type="dxa"/>
          </w:tcPr>
          <w:p w14:paraId="04EC69F9" w14:textId="064C0CBB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7CAA1BBE" w14:textId="33B28829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873</w:t>
            </w:r>
          </w:p>
        </w:tc>
        <w:tc>
          <w:tcPr>
            <w:tcW w:w="1808" w:type="dxa"/>
            <w:vAlign w:val="center"/>
          </w:tcPr>
          <w:p w14:paraId="24F74142" w14:textId="631E5918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5.1152</w:t>
            </w:r>
          </w:p>
        </w:tc>
      </w:tr>
      <w:tr w:rsidR="00864AD7" w14:paraId="28C01360" w14:textId="77777777" w:rsidTr="00BE0B2E">
        <w:tc>
          <w:tcPr>
            <w:tcW w:w="1807" w:type="dxa"/>
          </w:tcPr>
          <w:p w14:paraId="4B0CED6F" w14:textId="68836A55" w:rsidR="00864AD7" w:rsidRDefault="00864AD7" w:rsidP="00864AD7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49FD8E7F" w14:textId="797FBEE8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1F506971" w14:textId="1E4CE382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711</w:t>
            </w:r>
          </w:p>
        </w:tc>
        <w:tc>
          <w:tcPr>
            <w:tcW w:w="1808" w:type="dxa"/>
            <w:vAlign w:val="center"/>
          </w:tcPr>
          <w:p w14:paraId="6AE9DC94" w14:textId="06C0BA63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5.5547</w:t>
            </w:r>
          </w:p>
        </w:tc>
      </w:tr>
      <w:tr w:rsidR="00864AD7" w14:paraId="765CA205" w14:textId="77777777" w:rsidTr="00BE0B2E">
        <w:tc>
          <w:tcPr>
            <w:tcW w:w="1807" w:type="dxa"/>
          </w:tcPr>
          <w:p w14:paraId="48DFAADA" w14:textId="6F7D7F15" w:rsidR="00864AD7" w:rsidRDefault="00864AD7" w:rsidP="00864AD7">
            <w:pPr>
              <w:pStyle w:val="TAC"/>
            </w:pPr>
            <w:r>
              <w:t>11</w:t>
            </w:r>
          </w:p>
        </w:tc>
        <w:tc>
          <w:tcPr>
            <w:tcW w:w="1807" w:type="dxa"/>
          </w:tcPr>
          <w:p w14:paraId="47AA5113" w14:textId="6806D117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6BF5249C" w14:textId="2ABB185F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797</w:t>
            </w:r>
          </w:p>
        </w:tc>
        <w:tc>
          <w:tcPr>
            <w:tcW w:w="1808" w:type="dxa"/>
            <w:vAlign w:val="center"/>
          </w:tcPr>
          <w:p w14:paraId="368A654A" w14:textId="66A2B506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  <w:lang w:eastAsia="zh-CN"/>
              </w:rPr>
              <w:t>6.2266</w:t>
            </w:r>
          </w:p>
        </w:tc>
      </w:tr>
      <w:tr w:rsidR="00864AD7" w14:paraId="5EF53C39" w14:textId="77777777" w:rsidTr="00BE0B2E">
        <w:tc>
          <w:tcPr>
            <w:tcW w:w="1807" w:type="dxa"/>
          </w:tcPr>
          <w:p w14:paraId="095E7B96" w14:textId="7E74BE14" w:rsidR="00864AD7" w:rsidRDefault="00864AD7" w:rsidP="00864AD7">
            <w:pPr>
              <w:pStyle w:val="TAC"/>
            </w:pPr>
            <w:r>
              <w:t>12</w:t>
            </w:r>
          </w:p>
        </w:tc>
        <w:tc>
          <w:tcPr>
            <w:tcW w:w="1807" w:type="dxa"/>
          </w:tcPr>
          <w:p w14:paraId="08B7D6FA" w14:textId="04D72C53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0FBEF21D" w14:textId="0B079015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885</w:t>
            </w:r>
          </w:p>
        </w:tc>
        <w:tc>
          <w:tcPr>
            <w:tcW w:w="1808" w:type="dxa"/>
            <w:vAlign w:val="center"/>
          </w:tcPr>
          <w:p w14:paraId="2B5B0C57" w14:textId="3C2F347F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6.9141</w:t>
            </w:r>
          </w:p>
        </w:tc>
      </w:tr>
      <w:tr w:rsidR="00864AD7" w14:paraId="7B359F43" w14:textId="77777777" w:rsidTr="00BE0B2E">
        <w:tc>
          <w:tcPr>
            <w:tcW w:w="1807" w:type="dxa"/>
          </w:tcPr>
          <w:p w14:paraId="3135137E" w14:textId="529B9DB1" w:rsidR="00864AD7" w:rsidRDefault="00864AD7" w:rsidP="00864AD7">
            <w:pPr>
              <w:pStyle w:val="TAC"/>
            </w:pPr>
            <w:r>
              <w:t>13</w:t>
            </w:r>
          </w:p>
        </w:tc>
        <w:tc>
          <w:tcPr>
            <w:tcW w:w="1807" w:type="dxa"/>
          </w:tcPr>
          <w:p w14:paraId="5C39A802" w14:textId="2B285230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2AEF2966" w14:textId="79FDAED2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948</w:t>
            </w:r>
          </w:p>
        </w:tc>
        <w:tc>
          <w:tcPr>
            <w:tcW w:w="1808" w:type="dxa"/>
            <w:vAlign w:val="center"/>
          </w:tcPr>
          <w:p w14:paraId="3413EB46" w14:textId="1428A175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7.4063</w:t>
            </w:r>
          </w:p>
        </w:tc>
      </w:tr>
      <w:tr w:rsidR="00864AD7" w14:paraId="67B513DC" w14:textId="77777777" w:rsidTr="00BE0B2E">
        <w:tc>
          <w:tcPr>
            <w:tcW w:w="1807" w:type="dxa"/>
          </w:tcPr>
          <w:p w14:paraId="7CB14FA7" w14:textId="11A31B88" w:rsidR="00864AD7" w:rsidRDefault="00864AD7" w:rsidP="00864AD7">
            <w:pPr>
              <w:pStyle w:val="TAC"/>
            </w:pPr>
            <w:r>
              <w:t>14</w:t>
            </w:r>
          </w:p>
        </w:tc>
        <w:tc>
          <w:tcPr>
            <w:tcW w:w="1807" w:type="dxa"/>
          </w:tcPr>
          <w:p w14:paraId="3949A9FC" w14:textId="446C2607" w:rsidR="00864AD7" w:rsidRDefault="00864AD7" w:rsidP="00864AD7">
            <w:pPr>
              <w:pStyle w:val="TAC"/>
            </w:pPr>
            <w:r>
              <w:t>1024QAM</w:t>
            </w:r>
          </w:p>
        </w:tc>
        <w:tc>
          <w:tcPr>
            <w:tcW w:w="1807" w:type="dxa"/>
            <w:vAlign w:val="center"/>
          </w:tcPr>
          <w:p w14:paraId="5A0B0D2D" w14:textId="75C6C005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853</w:t>
            </w:r>
          </w:p>
        </w:tc>
        <w:tc>
          <w:tcPr>
            <w:tcW w:w="1808" w:type="dxa"/>
            <w:vAlign w:val="center"/>
          </w:tcPr>
          <w:p w14:paraId="75054F03" w14:textId="64C17AB2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8.3301</w:t>
            </w:r>
          </w:p>
        </w:tc>
      </w:tr>
      <w:tr w:rsidR="00864AD7" w14:paraId="088BF227" w14:textId="77777777" w:rsidTr="00BE0B2E">
        <w:tc>
          <w:tcPr>
            <w:tcW w:w="1807" w:type="dxa"/>
          </w:tcPr>
          <w:p w14:paraId="45220BA1" w14:textId="475CA91F" w:rsidR="00864AD7" w:rsidRDefault="00864AD7" w:rsidP="00864AD7">
            <w:pPr>
              <w:pStyle w:val="TAC"/>
            </w:pPr>
            <w:r>
              <w:t>15</w:t>
            </w:r>
          </w:p>
        </w:tc>
        <w:tc>
          <w:tcPr>
            <w:tcW w:w="1807" w:type="dxa"/>
          </w:tcPr>
          <w:p w14:paraId="4624FC40" w14:textId="1E3456EB" w:rsidR="00864AD7" w:rsidRDefault="00864AD7" w:rsidP="00864AD7">
            <w:pPr>
              <w:pStyle w:val="TAC"/>
            </w:pPr>
            <w:r>
              <w:t>1024QAM</w:t>
            </w:r>
          </w:p>
        </w:tc>
        <w:tc>
          <w:tcPr>
            <w:tcW w:w="1807" w:type="dxa"/>
            <w:vAlign w:val="center"/>
          </w:tcPr>
          <w:p w14:paraId="13EDF826" w14:textId="6D8CFAAB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948</w:t>
            </w:r>
          </w:p>
        </w:tc>
        <w:tc>
          <w:tcPr>
            <w:tcW w:w="1808" w:type="dxa"/>
            <w:vAlign w:val="center"/>
          </w:tcPr>
          <w:p w14:paraId="2B557590" w14:textId="54796390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9.2578</w:t>
            </w:r>
          </w:p>
        </w:tc>
      </w:tr>
    </w:tbl>
    <w:p w14:paraId="0650BA85" w14:textId="4578E1BD" w:rsidR="007C16C1" w:rsidRDefault="007C16C1" w:rsidP="007C16C1">
      <w:pPr>
        <w:spacing w:after="0"/>
      </w:pPr>
      <w:r>
        <w:t xml:space="preserve"> </w:t>
      </w:r>
      <w:r w:rsidR="00353644">
        <w:t xml:space="preserve">New </w:t>
      </w:r>
      <w:r>
        <w:t xml:space="preserve">RRC signalling </w:t>
      </w:r>
      <w:r w:rsidR="00353644">
        <w:t xml:space="preserve">was also introduced </w:t>
      </w:r>
      <w:r>
        <w:t xml:space="preserve">to indicate use of 1024QAM CQI table. </w:t>
      </w:r>
    </w:p>
    <w:p w14:paraId="61A210A3" w14:textId="21653554" w:rsidR="00864AD7" w:rsidRDefault="00864AD7" w:rsidP="00A65273">
      <w:pPr>
        <w:spacing w:after="0"/>
      </w:pPr>
    </w:p>
    <w:p w14:paraId="42BB9183" w14:textId="77777777" w:rsidR="00864AD7" w:rsidRDefault="00864AD7" w:rsidP="00A65273">
      <w:pPr>
        <w:spacing w:after="0"/>
      </w:pPr>
    </w:p>
    <w:p w14:paraId="387C9833" w14:textId="28418AD5" w:rsidR="004E0A46" w:rsidRPr="004E0A46" w:rsidRDefault="004E0A46" w:rsidP="00A65273">
      <w:pPr>
        <w:spacing w:after="0"/>
        <w:rPr>
          <w:u w:val="single"/>
        </w:rPr>
      </w:pPr>
      <w:r w:rsidRPr="004E0A46">
        <w:rPr>
          <w:u w:val="single"/>
        </w:rPr>
        <w:t>BS Tx EVM for DL 1024QAM</w:t>
      </w:r>
    </w:p>
    <w:p w14:paraId="7EE16EF2" w14:textId="09732803" w:rsidR="004E0A46" w:rsidRDefault="004E0A46" w:rsidP="00A65273">
      <w:pPr>
        <w:spacing w:after="0"/>
      </w:pPr>
      <w:r>
        <w:t xml:space="preserve">The Error Vector Magnitude </w:t>
      </w:r>
      <w:r w:rsidR="0042682A">
        <w:t xml:space="preserve">(EVM) </w:t>
      </w:r>
      <w:r>
        <w:t>is a measure of the difference between the ideal symbols and the measured symbols after the equalization</w:t>
      </w:r>
      <w:r w:rsidR="0042682A">
        <w:t xml:space="preserve">. </w:t>
      </w:r>
      <w:r>
        <w:t xml:space="preserve">The required </w:t>
      </w:r>
      <w:proofErr w:type="spellStart"/>
      <w:r>
        <w:t>gNB</w:t>
      </w:r>
      <w:proofErr w:type="spellEnd"/>
      <w:r>
        <w:t xml:space="preserve"> Tx EVM for 1024QAM is set to 2.5% for frequencies equal to or below 4.2GHz and 2.8% for frequencies above 4.2GHz</w:t>
      </w:r>
      <w:r w:rsidR="00E1584E">
        <w:t xml:space="preserve"> in FR1</w:t>
      </w:r>
      <w:r>
        <w:t xml:space="preserve">. </w:t>
      </w:r>
    </w:p>
    <w:p w14:paraId="2DBD38E1" w14:textId="77777777" w:rsidR="004E0A46" w:rsidRPr="00916091" w:rsidRDefault="004E0A46" w:rsidP="00A65273">
      <w:pPr>
        <w:spacing w:after="0"/>
      </w:pPr>
    </w:p>
    <w:p w14:paraId="38F0CCBE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323B4F97" w14:textId="49C4E4B5" w:rsidR="00554858" w:rsidRPr="009A60FC" w:rsidRDefault="00554858" w:rsidP="00554858">
      <w:pPr>
        <w:numPr>
          <w:ilvl w:val="0"/>
          <w:numId w:val="17"/>
        </w:numPr>
        <w:overflowPunct/>
        <w:autoSpaceDE/>
        <w:snapToGrid w:val="0"/>
        <w:spacing w:after="0"/>
        <w:textAlignment w:val="auto"/>
        <w:rPr>
          <w:lang w:val="en-US" w:eastAsia="ja-JP"/>
        </w:rPr>
      </w:pPr>
      <w:bookmarkStart w:id="2" w:name="_Ref88750975"/>
      <w:r w:rsidRPr="009A60FC">
        <w:rPr>
          <w:lang w:val="en-US" w:eastAsia="ja-JP"/>
        </w:rPr>
        <w:t>RP-2</w:t>
      </w:r>
      <w:r w:rsidR="0090208B">
        <w:rPr>
          <w:lang w:val="en-US" w:eastAsia="ja-JP"/>
        </w:rPr>
        <w:t>13654</w:t>
      </w:r>
      <w:r w:rsidR="00E2599E">
        <w:rPr>
          <w:lang w:val="en-US" w:eastAsia="ja-JP"/>
        </w:rPr>
        <w:tab/>
      </w:r>
      <w:r w:rsidRPr="009A60FC">
        <w:rPr>
          <w:lang w:val="en-US" w:eastAsia="ja-JP"/>
        </w:rPr>
        <w:t>“Revised WID on Introduction of DL 1024QAM for NR FR1”, Nokia.</w:t>
      </w:r>
      <w:bookmarkEnd w:id="2"/>
    </w:p>
    <w:p w14:paraId="3B6040E0" w14:textId="28E4C521" w:rsidR="00554858" w:rsidRPr="009A60FC" w:rsidRDefault="00554858" w:rsidP="00554858">
      <w:pPr>
        <w:numPr>
          <w:ilvl w:val="0"/>
          <w:numId w:val="17"/>
        </w:numPr>
        <w:overflowPunct/>
        <w:autoSpaceDE/>
        <w:snapToGrid w:val="0"/>
        <w:spacing w:after="0"/>
        <w:textAlignment w:val="auto"/>
        <w:rPr>
          <w:lang w:val="en-US" w:eastAsia="ja-JP"/>
        </w:rPr>
      </w:pPr>
      <w:bookmarkStart w:id="3" w:name="_Ref88751649"/>
      <w:r w:rsidRPr="00794A8B">
        <w:rPr>
          <w:lang w:val="en-US" w:eastAsia="ja-JP"/>
        </w:rPr>
        <w:t>RP-2</w:t>
      </w:r>
      <w:r w:rsidR="0090208B" w:rsidRPr="00794A8B">
        <w:rPr>
          <w:lang w:val="en-US" w:eastAsia="ja-JP"/>
        </w:rPr>
        <w:t>2</w:t>
      </w:r>
      <w:r w:rsidR="00966206" w:rsidRPr="00794A8B">
        <w:rPr>
          <w:lang w:val="en-US" w:eastAsia="ja-JP"/>
        </w:rPr>
        <w:t>0190</w:t>
      </w:r>
      <w:r w:rsidR="00E2599E">
        <w:rPr>
          <w:lang w:val="en-US" w:eastAsia="ja-JP"/>
        </w:rPr>
        <w:tab/>
      </w:r>
      <w:r w:rsidRPr="009A60FC">
        <w:rPr>
          <w:lang w:val="en-US" w:eastAsia="ja-JP"/>
        </w:rPr>
        <w:t>“Status report for WI Introduction of DL 1024QAM for NR FR1; rapporteur: Ericsson, Nokia”, Ericsson.</w:t>
      </w:r>
      <w:bookmarkEnd w:id="3"/>
    </w:p>
    <w:p w14:paraId="2EA1281A" w14:textId="16319776" w:rsidR="00CB40E6" w:rsidRPr="00554858" w:rsidRDefault="00CB40E6" w:rsidP="00A65273">
      <w:pPr>
        <w:spacing w:after="0"/>
        <w:rPr>
          <w:lang w:val="en-US"/>
        </w:rPr>
      </w:pPr>
    </w:p>
    <w:sectPr w:rsidR="00CB40E6" w:rsidRPr="00554858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D60FB" w14:textId="77777777" w:rsidR="00893AEF" w:rsidRDefault="00893AEF">
      <w:r>
        <w:separator/>
      </w:r>
    </w:p>
  </w:endnote>
  <w:endnote w:type="continuationSeparator" w:id="0">
    <w:p w14:paraId="3379D765" w14:textId="77777777" w:rsidR="00893AEF" w:rsidRDefault="0089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1313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E8B93" w14:textId="77777777" w:rsidR="00893AEF" w:rsidRDefault="00893AEF">
      <w:r>
        <w:separator/>
      </w:r>
    </w:p>
  </w:footnote>
  <w:footnote w:type="continuationSeparator" w:id="0">
    <w:p w14:paraId="4B4EEC90" w14:textId="77777777" w:rsidR="00893AEF" w:rsidRDefault="00893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ＭＳ 明朝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4"/>
  </w:num>
  <w:num w:numId="4">
    <w:abstractNumId w:val="4"/>
  </w:num>
  <w:num w:numId="5">
    <w:abstractNumId w:val="9"/>
  </w:num>
  <w:num w:numId="6">
    <w:abstractNumId w:val="3"/>
  </w:num>
  <w:num w:numId="7">
    <w:abstractNumId w:val="11"/>
  </w:num>
  <w:num w:numId="8">
    <w:abstractNumId w:val="13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12"/>
  </w:num>
  <w:num w:numId="15">
    <w:abstractNumId w:val="7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1ED3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2A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1E5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44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77A0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644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97F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682A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A46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429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858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2A3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C67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0733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007A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A8B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6C1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4AD7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AEF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208B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6206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60FC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556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3CE"/>
    <w:rsid w:val="00CF5B39"/>
    <w:rsid w:val="00CF6CD0"/>
    <w:rsid w:val="00CF713C"/>
    <w:rsid w:val="00D01D3D"/>
    <w:rsid w:val="00D01FBA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84E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99E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3DF2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66D257"/>
  <w15:chartTrackingRefBased/>
  <w15:docId w15:val="{479FC510-620A-4990-BCE0-9EC32F1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basedOn w:val="DefaultParagraphFont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ＭＳ ゴシック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2682A"/>
    <w:rPr>
      <w:color w:val="808080"/>
    </w:rPr>
  </w:style>
  <w:style w:type="table" w:styleId="TableGrid">
    <w:name w:val="Table Grid"/>
    <w:basedOn w:val="TableNormal"/>
    <w:rsid w:val="0020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53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C4A73B7-B86A-43EA-82A7-5F35486C3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915048-B4F1-439B-B65C-48D84B6C3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BDE460-8429-4520-B170-96F736795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2CA2E-BEBA-4B70-A26F-11E9882E0C2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458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Kazuyoshi Uesaka</cp:lastModifiedBy>
  <cp:revision>10</cp:revision>
  <cp:lastPrinted>2014-08-13T08:20:00Z</cp:lastPrinted>
  <dcterms:created xsi:type="dcterms:W3CDTF">2021-11-26T04:40:00Z</dcterms:created>
  <dcterms:modified xsi:type="dcterms:W3CDTF">2022-03-10T13:09:00Z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